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FB" w:rsidRDefault="00197EDB">
      <w:pPr>
        <w:pStyle w:val="Corpsdetexte"/>
        <w:spacing w:before="148"/>
        <w:ind w:right="38"/>
        <w:jc w:val="right"/>
      </w:pPr>
      <w:r>
        <w:t>C</w:t>
      </w:r>
      <w:r>
        <w:t>hers parents,</w:t>
      </w:r>
    </w:p>
    <w:p w:rsidR="004115FB" w:rsidRDefault="00197EDB" w:rsidP="00367C46">
      <w:pPr>
        <w:pStyle w:val="Titre2"/>
        <w:spacing w:line="208" w:lineRule="auto"/>
        <w:ind w:firstLine="2211"/>
        <w:rPr>
          <w:b w:val="0"/>
          <w:i w:val="0"/>
        </w:rPr>
      </w:pPr>
      <w:r>
        <w:rPr>
          <w:b w:val="0"/>
          <w:i w:val="0"/>
        </w:rPr>
        <w:br w:type="column"/>
      </w:r>
    </w:p>
    <w:p w:rsidR="004115FB" w:rsidRDefault="004115FB">
      <w:pPr>
        <w:jc w:val="both"/>
        <w:rPr>
          <w:sz w:val="40"/>
        </w:rPr>
        <w:sectPr w:rsidR="004115FB" w:rsidSect="007C137D">
          <w:type w:val="continuous"/>
          <w:pgSz w:w="11910" w:h="16840"/>
          <w:pgMar w:top="993" w:right="680" w:bottom="280" w:left="460" w:header="720" w:footer="720" w:gutter="0"/>
          <w:cols w:num="2" w:space="720" w:equalWidth="0">
            <w:col w:w="6216" w:space="1551"/>
            <w:col w:w="3003"/>
          </w:cols>
        </w:sectPr>
      </w:pPr>
    </w:p>
    <w:p w:rsidR="004115FB" w:rsidRDefault="004115FB">
      <w:pPr>
        <w:pStyle w:val="Corpsdetexte"/>
        <w:spacing w:before="2"/>
        <w:rPr>
          <w:b/>
          <w:i/>
          <w:sz w:val="16"/>
        </w:rPr>
      </w:pPr>
    </w:p>
    <w:p w:rsidR="004115FB" w:rsidRDefault="00197EDB">
      <w:pPr>
        <w:pStyle w:val="Corpsdetexte"/>
        <w:spacing w:before="90"/>
        <w:ind w:left="956" w:right="957" w:firstLine="707"/>
      </w:pPr>
      <w:r>
        <w:t xml:space="preserve">La rentrée approche à grands pas, notre fédération </w:t>
      </w:r>
      <w:r w:rsidR="00367C46">
        <w:t>a</w:t>
      </w:r>
      <w:r>
        <w:t xml:space="preserve"> classé la situation sanitaire en codes couleurs (vert, jaune, orange, rouge). Nous nous trouvons pour le moment en code jaune, ce qui signifie concrètement les mesures résumées ci-dessous, (extrait de la</w:t>
      </w:r>
      <w:r>
        <w:t xml:space="preserve"> circulaire 7626 du 24/06/2020).</w:t>
      </w:r>
    </w:p>
    <w:p w:rsidR="004115FB" w:rsidRDefault="00197EDB">
      <w:pPr>
        <w:pStyle w:val="Corpsdetexte"/>
        <w:ind w:left="956" w:right="1064" w:firstLine="707"/>
      </w:pPr>
      <w:r>
        <w:t xml:space="preserve">La procédure d’information mise en place lors de cette épidémie restera d’actualité, </w:t>
      </w:r>
      <w:r>
        <w:t>simple, rapide et efficace…</w:t>
      </w:r>
    </w:p>
    <w:p w:rsidR="004115FB" w:rsidRDefault="004115FB">
      <w:pPr>
        <w:pStyle w:val="Corpsdetexte"/>
        <w:spacing w:before="9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582"/>
      </w:tblGrid>
      <w:tr w:rsidR="004115FB" w:rsidTr="007C137D">
        <w:trPr>
          <w:trHeight w:val="687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 w:right="235"/>
              <w:rPr>
                <w:sz w:val="18"/>
              </w:rPr>
            </w:pPr>
            <w:r>
              <w:rPr>
                <w:sz w:val="18"/>
              </w:rPr>
              <w:t>Nombre d’élèves pouvant fréquenter l’école en même temps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4115FB" w:rsidTr="007C137D">
        <w:trPr>
          <w:trHeight w:val="456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Nombre de jours à</w:t>
            </w:r>
            <w:r>
              <w:rPr>
                <w:sz w:val="18"/>
              </w:rPr>
              <w:t xml:space="preserve"> l’école par semaine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4115FB" w:rsidTr="007C137D">
        <w:trPr>
          <w:trHeight w:val="456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Apprentissage à distance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115FB" w:rsidTr="007C137D">
        <w:trPr>
          <w:trHeight w:val="1604"/>
        </w:trPr>
        <w:tc>
          <w:tcPr>
            <w:tcW w:w="4582" w:type="dxa"/>
          </w:tcPr>
          <w:p w:rsidR="004115FB" w:rsidRDefault="00197EDB">
            <w:pPr>
              <w:pStyle w:val="TableParagraph"/>
              <w:spacing w:before="3"/>
              <w:ind w:left="108" w:right="609"/>
              <w:rPr>
                <w:sz w:val="18"/>
              </w:rPr>
            </w:pPr>
            <w:r>
              <w:rPr>
                <w:sz w:val="18"/>
              </w:rPr>
              <w:t>Activités extra-muros (excursions d'une journée, excursions de plusieurs jours, ...)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spacing w:before="3"/>
              <w:ind w:right="185"/>
              <w:rPr>
                <w:sz w:val="18"/>
              </w:rPr>
            </w:pPr>
            <w:r>
              <w:rPr>
                <w:sz w:val="18"/>
              </w:rPr>
              <w:t>Les activités extra-muros peuvent avoir lieu. Les adultes doivent de préférence appliquer les mesures de sécurité, selon les règles qui s'appliquent dans la société en général (par exemple, les groupes peuvent-ils voyager en transports en commun?)</w:t>
            </w:r>
          </w:p>
        </w:tc>
      </w:tr>
      <w:tr w:rsidR="004115FB" w:rsidTr="007C137D">
        <w:trPr>
          <w:trHeight w:val="684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 w:right="235"/>
              <w:rPr>
                <w:sz w:val="18"/>
              </w:rPr>
            </w:pPr>
            <w:r>
              <w:rPr>
                <w:sz w:val="18"/>
              </w:rPr>
              <w:t>Activités de groupe à l'école (réunions, proclamations, fêtes,…)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Dans le respect des règles qui s’appliquent dans la société en général</w:t>
            </w:r>
          </w:p>
        </w:tc>
      </w:tr>
      <w:tr w:rsidR="004115FB" w:rsidTr="007C137D">
        <w:trPr>
          <w:trHeight w:val="687"/>
        </w:trPr>
        <w:tc>
          <w:tcPr>
            <w:tcW w:w="4582" w:type="dxa"/>
          </w:tcPr>
          <w:p w:rsidR="004115FB" w:rsidRDefault="00197EDB">
            <w:pPr>
              <w:pStyle w:val="TableParagraph"/>
              <w:spacing w:line="242" w:lineRule="auto"/>
              <w:ind w:left="108" w:right="306"/>
              <w:rPr>
                <w:sz w:val="18"/>
              </w:rPr>
            </w:pPr>
            <w:r>
              <w:rPr>
                <w:sz w:val="18"/>
              </w:rPr>
              <w:t>Utilisation des infrastructures (notamment les cantines) et des classes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Normale</w:t>
            </w:r>
          </w:p>
        </w:tc>
      </w:tr>
      <w:tr w:rsidR="004115FB" w:rsidTr="007C137D">
        <w:trPr>
          <w:trHeight w:val="687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 w:right="523"/>
              <w:rPr>
                <w:sz w:val="18"/>
              </w:rPr>
            </w:pPr>
            <w:r>
              <w:rPr>
                <w:sz w:val="18"/>
              </w:rPr>
              <w:t>Aire de jeux/cours de récréation (y compris jouets et équipements extérieurs)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Utilisation normale</w:t>
            </w:r>
          </w:p>
        </w:tc>
      </w:tr>
      <w:tr w:rsidR="004115FB" w:rsidTr="007C137D">
        <w:trPr>
          <w:trHeight w:val="684"/>
        </w:trPr>
        <w:tc>
          <w:tcPr>
            <w:tcW w:w="4582" w:type="dxa"/>
          </w:tcPr>
          <w:p w:rsidR="004115FB" w:rsidRDefault="004115FB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4115FB" w:rsidRDefault="00197EDB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Hygiène des mains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Renforcée</w:t>
            </w:r>
          </w:p>
        </w:tc>
      </w:tr>
      <w:tr w:rsidR="004115FB" w:rsidTr="007C137D">
        <w:trPr>
          <w:trHeight w:val="458"/>
        </w:trPr>
        <w:tc>
          <w:tcPr>
            <w:tcW w:w="4582" w:type="dxa"/>
          </w:tcPr>
          <w:p w:rsidR="004115FB" w:rsidRDefault="00197ED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Aération et ventilation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Renforcée</w:t>
            </w:r>
          </w:p>
        </w:tc>
      </w:tr>
      <w:tr w:rsidR="004115FB" w:rsidTr="007C137D">
        <w:trPr>
          <w:trHeight w:val="2266"/>
        </w:trPr>
        <w:tc>
          <w:tcPr>
            <w:tcW w:w="4582" w:type="dxa"/>
          </w:tcPr>
          <w:p w:rsidR="004115FB" w:rsidRDefault="004115FB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4115FB" w:rsidRDefault="00197EDB">
            <w:pPr>
              <w:pStyle w:val="TableParagraph"/>
              <w:spacing w:before="0"/>
              <w:ind w:left="108" w:right="260"/>
              <w:rPr>
                <w:sz w:val="18"/>
              </w:rPr>
            </w:pPr>
            <w:r>
              <w:rPr>
                <w:sz w:val="18"/>
              </w:rPr>
              <w:t>Distance physique/sociale (1,5 m) et masques buccaux</w:t>
            </w:r>
          </w:p>
        </w:tc>
        <w:tc>
          <w:tcPr>
            <w:tcW w:w="4582" w:type="dxa"/>
          </w:tcPr>
          <w:p w:rsidR="004115FB" w:rsidRDefault="00197EDB">
            <w:pPr>
              <w:pStyle w:val="TableParagraph"/>
              <w:spacing w:before="2"/>
              <w:ind w:right="7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Pour tous</w:t>
            </w:r>
            <w:r>
              <w:rPr>
                <w:sz w:val="18"/>
              </w:rPr>
              <w:t>, distance à respecter pour les contacts entre adultes</w:t>
            </w:r>
          </w:p>
          <w:p w:rsidR="004115FB" w:rsidRDefault="00197EDB">
            <w:pPr>
              <w:pStyle w:val="TableParagraph"/>
              <w:spacing w:before="0"/>
              <w:ind w:right="504"/>
              <w:jc w:val="both"/>
              <w:rPr>
                <w:sz w:val="18"/>
              </w:rPr>
            </w:pPr>
            <w:r>
              <w:rPr>
                <w:sz w:val="18"/>
              </w:rPr>
              <w:t>Le masque est porté lors des contacts entre adultes si la distance physique ne peut être garantie</w:t>
            </w:r>
          </w:p>
          <w:p w:rsidR="004115FB" w:rsidRDefault="00197EDB">
            <w:pPr>
              <w:pStyle w:val="TableParagraph"/>
              <w:spacing w:before="0"/>
              <w:ind w:right="974"/>
              <w:rPr>
                <w:sz w:val="18"/>
              </w:rPr>
            </w:pPr>
            <w:r>
              <w:rPr>
                <w:b/>
                <w:sz w:val="18"/>
              </w:rPr>
              <w:t>En primaire</w:t>
            </w:r>
            <w:r>
              <w:rPr>
                <w:sz w:val="18"/>
              </w:rPr>
              <w:t>, la distanciation doit être respectée entre adultes et enfants</w:t>
            </w:r>
          </w:p>
          <w:p w:rsidR="004115FB" w:rsidRDefault="00197EDB">
            <w:pPr>
              <w:pStyle w:val="TableParagraph"/>
              <w:spacing w:before="0"/>
              <w:ind w:right="151"/>
              <w:rPr>
                <w:sz w:val="18"/>
              </w:rPr>
            </w:pPr>
            <w:r>
              <w:rPr>
                <w:sz w:val="18"/>
              </w:rPr>
              <w:t>L’enseignant porte le masque pendant le temps de classe lorsqu’il parle à voix haute</w:t>
            </w:r>
          </w:p>
        </w:tc>
      </w:tr>
      <w:tr w:rsidR="007C137D" w:rsidTr="007C137D">
        <w:trPr>
          <w:trHeight w:val="1122"/>
        </w:trPr>
        <w:tc>
          <w:tcPr>
            <w:tcW w:w="4582" w:type="dxa"/>
          </w:tcPr>
          <w:p w:rsidR="007C137D" w:rsidRDefault="007C137D" w:rsidP="007C137D">
            <w:pPr>
              <w:pStyle w:val="TableParagraph"/>
              <w:ind w:left="0"/>
              <w:rPr>
                <w:rFonts w:ascii="Times New Roman"/>
                <w:sz w:val="19"/>
              </w:rPr>
            </w:pPr>
            <w:r>
              <w:rPr>
                <w:sz w:val="18"/>
              </w:rPr>
              <w:t>Gestion des entrées et des sorties</w:t>
            </w:r>
          </w:p>
        </w:tc>
        <w:tc>
          <w:tcPr>
            <w:tcW w:w="4582" w:type="dxa"/>
          </w:tcPr>
          <w:p w:rsidR="007C137D" w:rsidRDefault="007C137D" w:rsidP="007C137D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Eviter les regroupements de parents à</w:t>
            </w:r>
          </w:p>
          <w:p w:rsidR="007C137D" w:rsidRDefault="007C137D" w:rsidP="007C137D">
            <w:pPr>
              <w:pStyle w:val="TableParagraph"/>
              <w:spacing w:before="6" w:line="218" w:lineRule="exact"/>
              <w:ind w:left="110" w:right="446"/>
              <w:rPr>
                <w:sz w:val="18"/>
              </w:rPr>
            </w:pPr>
            <w:r>
              <w:rPr>
                <w:sz w:val="18"/>
              </w:rPr>
              <w:t>l’entrée/sortie de l’école. Si pas possible, respect des distances physiques et masques</w:t>
            </w:r>
          </w:p>
        </w:tc>
      </w:tr>
      <w:tr w:rsidR="007C137D" w:rsidTr="007C137D">
        <w:trPr>
          <w:trHeight w:val="415"/>
        </w:trPr>
        <w:tc>
          <w:tcPr>
            <w:tcW w:w="4582" w:type="dxa"/>
          </w:tcPr>
          <w:p w:rsidR="007C137D" w:rsidRDefault="007C137D" w:rsidP="007C137D">
            <w:pPr>
              <w:pStyle w:val="TableParagraph"/>
              <w:spacing w:before="0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Utilisation du matériel scolaire</w:t>
            </w:r>
            <w:bookmarkStart w:id="0" w:name="_GoBack"/>
            <w:bookmarkEnd w:id="0"/>
          </w:p>
        </w:tc>
        <w:tc>
          <w:tcPr>
            <w:tcW w:w="4582" w:type="dxa"/>
          </w:tcPr>
          <w:p w:rsidR="007C137D" w:rsidRDefault="007C137D" w:rsidP="007C137D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Normale</w:t>
            </w:r>
          </w:p>
        </w:tc>
      </w:tr>
    </w:tbl>
    <w:p w:rsidR="004115FB" w:rsidRDefault="004115FB">
      <w:pPr>
        <w:rPr>
          <w:sz w:val="18"/>
        </w:rPr>
        <w:sectPr w:rsidR="004115FB" w:rsidSect="007C137D">
          <w:type w:val="continuous"/>
          <w:pgSz w:w="11910" w:h="16840"/>
          <w:pgMar w:top="0" w:right="680" w:bottom="851" w:left="460" w:header="720" w:footer="720" w:gutter="0"/>
          <w:cols w:space="720"/>
        </w:sectPr>
      </w:pPr>
    </w:p>
    <w:p w:rsidR="004115FB" w:rsidRDefault="004115FB">
      <w:pPr>
        <w:pStyle w:val="Corpsdetexte"/>
        <w:spacing w:before="3"/>
        <w:rPr>
          <w:sz w:val="29"/>
        </w:rPr>
      </w:pPr>
    </w:p>
    <w:p w:rsidR="004115FB" w:rsidRDefault="00197EDB">
      <w:pPr>
        <w:pStyle w:val="Corpsdetexte"/>
        <w:spacing w:before="90"/>
        <w:ind w:left="956" w:right="736" w:firstLine="707"/>
      </w:pPr>
      <w:r>
        <w:t>Comme vous pourrez le constater, nous pourrons fonctionner d’une manière presque normale (du moins pour les enfants). Tous les services habituels seront proposés dès la rentrée</w:t>
      </w:r>
      <w:r>
        <w:t xml:space="preserve">. La procédure d’information mise en </w:t>
      </w:r>
      <w:r>
        <w:t>place lors de cette épidémie restera d’actualité, simple, rapide et efficace…</w:t>
      </w:r>
    </w:p>
    <w:p w:rsidR="004115FB" w:rsidRDefault="00197EDB">
      <w:pPr>
        <w:pStyle w:val="Corpsdetexte"/>
        <w:ind w:left="956" w:right="837" w:firstLine="707"/>
      </w:pPr>
      <w:r>
        <w:t>L’adaptation éventuelle des entrées/sorties sera discutée lors d’une réunion avec notre PO</w:t>
      </w:r>
      <w:r w:rsidR="00367C46">
        <w:t>.</w:t>
      </w:r>
    </w:p>
    <w:p w:rsidR="004115FB" w:rsidRDefault="00197EDB">
      <w:pPr>
        <w:pStyle w:val="Corpsdetexte"/>
        <w:ind w:left="956" w:right="723" w:firstLine="707"/>
      </w:pPr>
      <w:r>
        <w:t>Les protocoles concernant les indications en termes de nettoyage des locaux, d’hygiène, et de procédures à suivre si un cas de Covid-19 se déclare restent inchangés pour le moment.</w:t>
      </w:r>
    </w:p>
    <w:p w:rsidR="004115FB" w:rsidRDefault="004115FB">
      <w:pPr>
        <w:pStyle w:val="Corpsdetexte"/>
      </w:pPr>
    </w:p>
    <w:p w:rsidR="004115FB" w:rsidRDefault="00197EDB">
      <w:pPr>
        <w:pStyle w:val="Corpsdetexte"/>
        <w:ind w:left="956" w:right="963" w:firstLine="707"/>
      </w:pPr>
      <w:r>
        <w:t>J’espère avoir apporté quelques précisions par rapport à la situation actu</w:t>
      </w:r>
      <w:r>
        <w:t>elle liée à ce virus et je reste à votre disposition pour des renseignements complémentaires.</w:t>
      </w:r>
    </w:p>
    <w:p w:rsidR="004115FB" w:rsidRDefault="004115FB">
      <w:pPr>
        <w:pStyle w:val="Corpsdetexte"/>
      </w:pPr>
    </w:p>
    <w:p w:rsidR="00367C46" w:rsidRDefault="00367C46" w:rsidP="00367C46">
      <w:pPr>
        <w:pStyle w:val="Corpsdetexte"/>
        <w:ind w:left="851" w:right="-3" w:hanging="851"/>
        <w:jc w:val="right"/>
      </w:pPr>
      <w:r>
        <w:t xml:space="preserve">Virginie Wibier, </w:t>
      </w:r>
    </w:p>
    <w:p w:rsidR="004115FB" w:rsidRDefault="001B6556" w:rsidP="00367C46">
      <w:pPr>
        <w:pStyle w:val="Corpsdetexte"/>
        <w:ind w:left="851" w:right="-3" w:hanging="851"/>
        <w:jc w:val="right"/>
      </w:pPr>
      <w:r>
        <w:t>Directrice</w:t>
      </w:r>
    </w:p>
    <w:sectPr w:rsidR="004115FB" w:rsidSect="007C137D">
      <w:pgSz w:w="11910" w:h="16840"/>
      <w:pgMar w:top="851" w:right="995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B"/>
    <w:rsid w:val="00197EDB"/>
    <w:rsid w:val="001B6556"/>
    <w:rsid w:val="00367C46"/>
    <w:rsid w:val="004115FB"/>
    <w:rsid w:val="007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FEFF"/>
  <w15:docId w15:val="{A8331F7C-06D5-4ABC-A1E1-C714526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16" w:right="4368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before="64"/>
      <w:ind w:left="116" w:right="107"/>
      <w:jc w:val="both"/>
      <w:outlineLvl w:val="1"/>
    </w:pPr>
    <w:rPr>
      <w:b/>
      <w:bCs/>
      <w:i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  <w:rPr>
      <w:rFonts w:ascii="Verdana" w:eastAsia="Verdana" w:hAnsi="Verdana" w:cs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E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EDB"/>
    <w:rPr>
      <w:rFonts w:ascii="Segoe UI" w:eastAsia="Times New Roman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</cp:lastModifiedBy>
  <cp:revision>4</cp:revision>
  <cp:lastPrinted>2020-08-27T06:21:00Z</cp:lastPrinted>
  <dcterms:created xsi:type="dcterms:W3CDTF">2020-08-26T06:56:00Z</dcterms:created>
  <dcterms:modified xsi:type="dcterms:W3CDTF">2020-08-27T06:21:00Z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2020-08-26T00:00:00Z</vt:filetime>
  </property>
</Properties>
</file>